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0" w:type="dxa"/>
        <w:tblBorders>
          <w:top w:val="single" w:sz="12" w:space="0" w:color="196B24" w:themeColor="accent3"/>
          <w:left w:val="single" w:sz="12" w:space="0" w:color="196B24" w:themeColor="accent3"/>
          <w:bottom w:val="single" w:sz="12" w:space="0" w:color="196B24" w:themeColor="accent3"/>
          <w:right w:val="single" w:sz="12" w:space="0" w:color="196B24" w:themeColor="accent3"/>
          <w:insideH w:val="single" w:sz="12" w:space="0" w:color="196B24" w:themeColor="accent3"/>
          <w:insideV w:val="single" w:sz="12" w:space="0" w:color="196B24" w:themeColor="accent3"/>
        </w:tblBorders>
        <w:tblLayout w:type="fixed"/>
        <w:tblCellMar>
          <w:top w:w="288" w:type="dxa"/>
          <w:left w:w="360" w:type="dxa"/>
          <w:bottom w:w="288" w:type="dxa"/>
          <w:right w:w="1152" w:type="dxa"/>
        </w:tblCellMar>
        <w:tblLook w:val="0620" w:firstRow="1" w:lastRow="0" w:firstColumn="0" w:lastColumn="0" w:noHBand="1" w:noVBand="1"/>
      </w:tblPr>
      <w:tblGrid>
        <w:gridCol w:w="5655"/>
        <w:gridCol w:w="5663"/>
      </w:tblGrid>
      <w:tr w:rsidR="007D4B6D" w:rsidRPr="007D4B6D" w14:paraId="2F6D2344" w14:textId="77777777" w:rsidTr="007D4B6D">
        <w:trPr>
          <w:trHeight w:val="1504"/>
        </w:trPr>
        <w:tc>
          <w:tcPr>
            <w:tcW w:w="11318" w:type="dxa"/>
            <w:gridSpan w:val="2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</w:tcPr>
          <w:p w14:paraId="79CA849A" w14:textId="6DB4E4F1" w:rsidR="007D4B6D" w:rsidRPr="007D4B6D" w:rsidRDefault="007D4B6D" w:rsidP="00411070">
            <w:pPr>
              <w:pStyle w:val="Intro"/>
              <w:spacing w:before="0" w:after="0"/>
              <w:rPr>
                <w:color w:val="auto"/>
              </w:rPr>
            </w:pPr>
            <w:bookmarkStart w:id="0" w:name="_Hlk198200439"/>
            <w:r w:rsidRPr="007D4B6D">
              <w:rPr>
                <w:rStyle w:val="TitleChar"/>
                <w:color w:val="auto"/>
                <w:sz w:val="56"/>
                <w:szCs w:val="44"/>
              </w:rPr>
              <w:t>Listening for Connection</w:t>
            </w:r>
          </w:p>
          <w:p w14:paraId="7EA3E5F6" w14:textId="77777777" w:rsidR="007D4B6D" w:rsidRPr="007D4B6D" w:rsidRDefault="007D4B6D" w:rsidP="0011626B">
            <w:pPr>
              <w:pStyle w:val="Header"/>
              <w:tabs>
                <w:tab w:val="clear" w:pos="4680"/>
                <w:tab w:val="clear" w:pos="9360"/>
                <w:tab w:val="center" w:pos="7098"/>
              </w:tabs>
              <w:jc w:val="both"/>
              <w:rPr>
                <w:i/>
                <w:iCs/>
                <w:color w:val="auto"/>
                <w:sz w:val="24"/>
                <w:szCs w:val="28"/>
              </w:rPr>
            </w:pPr>
            <w:r w:rsidRPr="007D4B6D">
              <w:rPr>
                <w:i/>
                <w:iCs/>
                <w:color w:val="auto"/>
                <w:sz w:val="24"/>
                <w:szCs w:val="28"/>
              </w:rPr>
              <w:t xml:space="preserve">Building trust, understanding, and stronger communities </w:t>
            </w:r>
          </w:p>
          <w:p w14:paraId="306BB78B" w14:textId="1EBCA16C" w:rsidR="00765DA3" w:rsidRPr="007D4B6D" w:rsidRDefault="007D4B6D" w:rsidP="0011626B">
            <w:pPr>
              <w:pStyle w:val="Header"/>
              <w:tabs>
                <w:tab w:val="clear" w:pos="4680"/>
                <w:tab w:val="clear" w:pos="9360"/>
                <w:tab w:val="center" w:pos="5025"/>
                <w:tab w:val="center" w:pos="7098"/>
              </w:tabs>
              <w:ind w:left="-15"/>
              <w:rPr>
                <w:i/>
                <w:iCs/>
                <w:color w:val="auto"/>
                <w:sz w:val="24"/>
                <w:szCs w:val="28"/>
              </w:rPr>
            </w:pPr>
            <w:r w:rsidRPr="007D4B6D">
              <w:rPr>
                <w:i/>
                <w:iCs/>
                <w:color w:val="auto"/>
                <w:sz w:val="24"/>
                <w:szCs w:val="28"/>
              </w:rPr>
              <w:t>— one conversation at a time.</w:t>
            </w:r>
          </w:p>
        </w:tc>
      </w:tr>
      <w:bookmarkEnd w:id="0"/>
      <w:tr w:rsidR="007D4B6D" w:rsidRPr="007D4B6D" w14:paraId="1A56D9DC" w14:textId="77777777" w:rsidTr="00411070">
        <w:trPr>
          <w:trHeight w:val="20"/>
        </w:trPr>
        <w:tc>
          <w:tcPr>
            <w:tcW w:w="5655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</w:tcMar>
            <w:vAlign w:val="bottom"/>
          </w:tcPr>
          <w:p w14:paraId="08EEC465" w14:textId="68F54494" w:rsidR="00765DA3" w:rsidRPr="007D4B6D" w:rsidRDefault="00B828BA" w:rsidP="00411070">
            <w:pPr>
              <w:pStyle w:val="Heading1"/>
              <w:ind w:right="-618"/>
              <w:rPr>
                <w:color w:val="auto"/>
              </w:rPr>
            </w:pPr>
            <w:r>
              <w:rPr>
                <w:color w:val="auto"/>
              </w:rPr>
              <w:t xml:space="preserve">Level </w:t>
            </w:r>
            <w:r w:rsidRPr="00AC49A6">
              <w:rPr>
                <w:color w:val="auto"/>
                <w:sz w:val="44"/>
                <w:szCs w:val="180"/>
              </w:rPr>
              <w:t>1</w:t>
            </w:r>
            <w:r w:rsidR="00411070">
              <w:rPr>
                <w:color w:val="auto"/>
              </w:rPr>
              <w:t xml:space="preserve"> </w:t>
            </w:r>
            <w:r w:rsidR="007D4B6D" w:rsidRPr="00411070">
              <w:rPr>
                <w:color w:val="auto"/>
                <w:sz w:val="28"/>
                <w:szCs w:val="96"/>
              </w:rPr>
              <w:t>Listening to Respon</w:t>
            </w:r>
            <w:r w:rsidR="009E23D2" w:rsidRPr="00411070">
              <w:rPr>
                <w:color w:val="auto"/>
                <w:sz w:val="28"/>
                <w:szCs w:val="96"/>
              </w:rPr>
              <w:t>d</w:t>
            </w:r>
          </w:p>
        </w:tc>
        <w:tc>
          <w:tcPr>
            <w:tcW w:w="5663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</w:tcMar>
            <w:vAlign w:val="bottom"/>
          </w:tcPr>
          <w:p w14:paraId="4AF0FE41" w14:textId="4EEBF409" w:rsidR="00765DA3" w:rsidRPr="007D4B6D" w:rsidRDefault="007D4B6D" w:rsidP="00DD7791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Sounds like….</w:t>
            </w:r>
          </w:p>
        </w:tc>
      </w:tr>
      <w:tr w:rsidR="007D4B6D" w:rsidRPr="007D4B6D" w14:paraId="42116963" w14:textId="77777777" w:rsidTr="00411070">
        <w:trPr>
          <w:trHeight w:val="2002"/>
        </w:trPr>
        <w:tc>
          <w:tcPr>
            <w:tcW w:w="5655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right w:w="576" w:type="dxa"/>
            </w:tcMar>
          </w:tcPr>
          <w:p w14:paraId="1EB064B1" w14:textId="3FFE5E76" w:rsidR="007D4B6D" w:rsidRPr="009E23D2" w:rsidRDefault="007D4B6D" w:rsidP="007D4B6D">
            <w:pPr>
              <w:rPr>
                <w:color w:val="auto"/>
                <w:sz w:val="28"/>
                <w:szCs w:val="30"/>
              </w:rPr>
            </w:pPr>
            <w:r w:rsidRPr="009E23D2">
              <w:rPr>
                <w:color w:val="auto"/>
                <w:sz w:val="28"/>
                <w:szCs w:val="30"/>
              </w:rPr>
              <w:t xml:space="preserve">Internal listening is focused on one’s thoughts </w:t>
            </w:r>
            <w:r w:rsidR="00B83D12">
              <w:rPr>
                <w:color w:val="auto"/>
                <w:sz w:val="28"/>
                <w:szCs w:val="30"/>
              </w:rPr>
              <w:t>and opinions</w:t>
            </w:r>
            <w:r w:rsidRPr="009E23D2">
              <w:rPr>
                <w:color w:val="auto"/>
                <w:sz w:val="28"/>
                <w:szCs w:val="30"/>
              </w:rPr>
              <w:t xml:space="preserve">. You’re hearing the words, but you’re filtering them through your own experience. </w:t>
            </w:r>
            <w:r w:rsidR="00D224FA">
              <w:rPr>
                <w:color w:val="auto"/>
                <w:sz w:val="28"/>
                <w:szCs w:val="30"/>
              </w:rPr>
              <w:t>You focus on facts, data, information and problem solving.</w:t>
            </w:r>
          </w:p>
        </w:tc>
        <w:tc>
          <w:tcPr>
            <w:tcW w:w="5663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right w:w="576" w:type="dxa"/>
            </w:tcMar>
          </w:tcPr>
          <w:p w14:paraId="493E60DE" w14:textId="77777777" w:rsidR="007D4B6D" w:rsidRPr="009E23D2" w:rsidRDefault="007D4B6D" w:rsidP="007D4B6D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Did you try ___?</w:t>
            </w:r>
          </w:p>
          <w:p w14:paraId="7916F9B0" w14:textId="77777777" w:rsidR="007D4B6D" w:rsidRPr="009E23D2" w:rsidRDefault="007D4B6D" w:rsidP="007D4B6D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What’s the deadline?</w:t>
            </w:r>
          </w:p>
          <w:p w14:paraId="0175DB5D" w14:textId="77777777" w:rsidR="007D4B6D" w:rsidRPr="009E23D2" w:rsidRDefault="007D4B6D" w:rsidP="007D4B6D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Who’s responsible for that?</w:t>
            </w:r>
          </w:p>
          <w:p w14:paraId="216D2D2B" w14:textId="77777777" w:rsidR="007D4B6D" w:rsidRPr="009E23D2" w:rsidRDefault="007D4B6D" w:rsidP="007D4B6D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What’s the research say?</w:t>
            </w:r>
          </w:p>
          <w:p w14:paraId="746A8ECE" w14:textId="77777777" w:rsidR="007D4B6D" w:rsidRPr="009E23D2" w:rsidRDefault="007D4B6D" w:rsidP="007D4B6D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How much is this going to cost?</w:t>
            </w:r>
          </w:p>
          <w:p w14:paraId="36F5656B" w14:textId="77777777" w:rsidR="007D4B6D" w:rsidRPr="009E23D2" w:rsidRDefault="007D4B6D" w:rsidP="007D4B6D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Is this really a big issue?</w:t>
            </w:r>
          </w:p>
          <w:p w14:paraId="4171B3F4" w14:textId="2BD0AC6A" w:rsidR="00DD7791" w:rsidRPr="009E23D2" w:rsidRDefault="007D4B6D" w:rsidP="007D4B6D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What exactly happened?</w:t>
            </w:r>
          </w:p>
        </w:tc>
      </w:tr>
      <w:tr w:rsidR="007D4B6D" w:rsidRPr="007D4B6D" w14:paraId="295BB51B" w14:textId="77777777" w:rsidTr="00411070">
        <w:trPr>
          <w:trHeight w:val="20"/>
        </w:trPr>
        <w:tc>
          <w:tcPr>
            <w:tcW w:w="5655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  <w:right w:w="576" w:type="dxa"/>
            </w:tcMar>
            <w:vAlign w:val="bottom"/>
          </w:tcPr>
          <w:p w14:paraId="3104DB53" w14:textId="1F53AA59" w:rsidR="00765DA3" w:rsidRPr="00411070" w:rsidRDefault="00B828BA" w:rsidP="00DD7791">
            <w:pPr>
              <w:pStyle w:val="Heading1"/>
              <w:rPr>
                <w:color w:val="auto"/>
                <w:sz w:val="44"/>
                <w:szCs w:val="44"/>
              </w:rPr>
            </w:pPr>
            <w:r>
              <w:rPr>
                <w:color w:val="auto"/>
              </w:rPr>
              <w:t xml:space="preserve">Level </w:t>
            </w:r>
            <w:r w:rsidRPr="00AC49A6">
              <w:rPr>
                <w:color w:val="auto"/>
                <w:sz w:val="44"/>
                <w:szCs w:val="44"/>
              </w:rPr>
              <w:t>2</w:t>
            </w:r>
            <w:r w:rsidR="00411070">
              <w:rPr>
                <w:color w:val="auto"/>
                <w:sz w:val="44"/>
                <w:szCs w:val="44"/>
              </w:rPr>
              <w:t xml:space="preserve"> </w:t>
            </w:r>
            <w:r w:rsidR="007D4B6D" w:rsidRPr="00411070">
              <w:rPr>
                <w:color w:val="auto"/>
                <w:sz w:val="28"/>
                <w:szCs w:val="96"/>
              </w:rPr>
              <w:t>Focused Listening</w:t>
            </w:r>
          </w:p>
        </w:tc>
        <w:tc>
          <w:tcPr>
            <w:tcW w:w="5663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  <w:right w:w="576" w:type="dxa"/>
            </w:tcMar>
            <w:vAlign w:val="bottom"/>
          </w:tcPr>
          <w:p w14:paraId="225EC942" w14:textId="46879E8D" w:rsidR="00765DA3" w:rsidRPr="007D4B6D" w:rsidRDefault="007D4B6D" w:rsidP="00DD7791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>Sounds like…</w:t>
            </w:r>
          </w:p>
        </w:tc>
      </w:tr>
      <w:tr w:rsidR="007D4B6D" w:rsidRPr="007D4B6D" w14:paraId="6AA7C6C0" w14:textId="77777777" w:rsidTr="00411070">
        <w:trPr>
          <w:trHeight w:val="1444"/>
        </w:trPr>
        <w:tc>
          <w:tcPr>
            <w:tcW w:w="5655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right w:w="576" w:type="dxa"/>
            </w:tcMar>
          </w:tcPr>
          <w:p w14:paraId="6D467DCC" w14:textId="6D7B3DD2" w:rsidR="00DD7791" w:rsidRPr="009E23D2" w:rsidRDefault="007D4B6D" w:rsidP="007D4B6D">
            <w:pPr>
              <w:rPr>
                <w:color w:val="auto"/>
                <w:sz w:val="28"/>
                <w:szCs w:val="26"/>
              </w:rPr>
            </w:pPr>
            <w:proofErr w:type="gramStart"/>
            <w:r w:rsidRPr="009E23D2">
              <w:rPr>
                <w:color w:val="auto"/>
                <w:sz w:val="28"/>
                <w:szCs w:val="26"/>
              </w:rPr>
              <w:t>You’re</w:t>
            </w:r>
            <w:proofErr w:type="gramEnd"/>
            <w:r w:rsidRPr="009E23D2">
              <w:rPr>
                <w:color w:val="auto"/>
                <w:sz w:val="28"/>
                <w:szCs w:val="26"/>
              </w:rPr>
              <w:t xml:space="preserve"> listening </w:t>
            </w:r>
            <w:proofErr w:type="gramStart"/>
            <w:r w:rsidR="001B4CEF">
              <w:rPr>
                <w:color w:val="auto"/>
                <w:sz w:val="28"/>
                <w:szCs w:val="26"/>
              </w:rPr>
              <w:t>is focused</w:t>
            </w:r>
            <w:proofErr w:type="gramEnd"/>
            <w:r w:rsidR="001B4CEF">
              <w:rPr>
                <w:color w:val="auto"/>
                <w:sz w:val="28"/>
                <w:szCs w:val="26"/>
              </w:rPr>
              <w:t xml:space="preserve"> on the other person</w:t>
            </w:r>
            <w:r w:rsidRPr="009E23D2">
              <w:rPr>
                <w:color w:val="auto"/>
                <w:sz w:val="28"/>
                <w:szCs w:val="26"/>
              </w:rPr>
              <w:t xml:space="preserve"> — their </w:t>
            </w:r>
            <w:r w:rsidR="00853C91">
              <w:rPr>
                <w:color w:val="auto"/>
                <w:sz w:val="28"/>
                <w:szCs w:val="26"/>
              </w:rPr>
              <w:t>words, emotions, expressions, and body language</w:t>
            </w:r>
            <w:r w:rsidRPr="009E23D2">
              <w:rPr>
                <w:color w:val="auto"/>
                <w:sz w:val="28"/>
                <w:szCs w:val="26"/>
              </w:rPr>
              <w:t xml:space="preserve">. You’re </w:t>
            </w:r>
            <w:r w:rsidR="00853C91">
              <w:rPr>
                <w:color w:val="auto"/>
                <w:sz w:val="28"/>
                <w:szCs w:val="26"/>
              </w:rPr>
              <w:t xml:space="preserve">listening </w:t>
            </w:r>
            <w:proofErr w:type="gramStart"/>
            <w:r w:rsidR="00853C91">
              <w:rPr>
                <w:color w:val="auto"/>
                <w:sz w:val="28"/>
                <w:szCs w:val="26"/>
              </w:rPr>
              <w:t>for</w:t>
            </w:r>
            <w:proofErr w:type="gramEnd"/>
            <w:r w:rsidR="00853C91">
              <w:rPr>
                <w:color w:val="auto"/>
                <w:sz w:val="28"/>
                <w:szCs w:val="26"/>
              </w:rPr>
              <w:t xml:space="preserve"> what they value</w:t>
            </w:r>
            <w:r w:rsidRPr="009E23D2">
              <w:rPr>
                <w:color w:val="auto"/>
                <w:sz w:val="28"/>
                <w:szCs w:val="26"/>
              </w:rPr>
              <w:t xml:space="preserve">. </w:t>
            </w:r>
            <w:r w:rsidR="006A0ACA">
              <w:rPr>
                <w:color w:val="auto"/>
                <w:sz w:val="28"/>
                <w:szCs w:val="26"/>
              </w:rPr>
              <w:t>The focus is</w:t>
            </w:r>
            <w:r w:rsidR="00B6140F">
              <w:rPr>
                <w:color w:val="auto"/>
                <w:sz w:val="28"/>
                <w:szCs w:val="26"/>
              </w:rPr>
              <w:t xml:space="preserve"> more</w:t>
            </w:r>
            <w:r w:rsidR="006A0ACA">
              <w:rPr>
                <w:color w:val="auto"/>
                <w:sz w:val="28"/>
                <w:szCs w:val="26"/>
              </w:rPr>
              <w:t xml:space="preserve"> on HOW they say it, and not </w:t>
            </w:r>
            <w:r w:rsidR="00B6140F">
              <w:rPr>
                <w:color w:val="auto"/>
                <w:sz w:val="28"/>
                <w:szCs w:val="26"/>
              </w:rPr>
              <w:t>what</w:t>
            </w:r>
            <w:r w:rsidR="006A0ACA">
              <w:rPr>
                <w:color w:val="auto"/>
                <w:sz w:val="28"/>
                <w:szCs w:val="26"/>
              </w:rPr>
              <w:t xml:space="preserve"> they say.</w:t>
            </w:r>
          </w:p>
        </w:tc>
        <w:tc>
          <w:tcPr>
            <w:tcW w:w="5663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right w:w="576" w:type="dxa"/>
            </w:tcMar>
          </w:tcPr>
          <w:p w14:paraId="5BDA5EF6" w14:textId="77777777" w:rsidR="007D4B6D" w:rsidRPr="009E23D2" w:rsidRDefault="007D4B6D" w:rsidP="007D4B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6"/>
              </w:rPr>
            </w:pPr>
            <w:r w:rsidRPr="009E23D2">
              <w:rPr>
                <w:sz w:val="28"/>
                <w:szCs w:val="26"/>
              </w:rPr>
              <w:t>Say more….</w:t>
            </w:r>
          </w:p>
          <w:p w14:paraId="6379F81B" w14:textId="77777777" w:rsidR="007D4B6D" w:rsidRPr="009E23D2" w:rsidRDefault="007D4B6D" w:rsidP="007D4B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6"/>
              </w:rPr>
            </w:pPr>
            <w:r w:rsidRPr="009E23D2">
              <w:rPr>
                <w:sz w:val="28"/>
                <w:szCs w:val="26"/>
              </w:rPr>
              <w:t>Can you tell me more about that?</w:t>
            </w:r>
          </w:p>
          <w:p w14:paraId="592FFD7F" w14:textId="77777777" w:rsidR="007D4B6D" w:rsidRPr="009E23D2" w:rsidRDefault="007D4B6D" w:rsidP="007D4B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6"/>
              </w:rPr>
            </w:pPr>
            <w:r w:rsidRPr="009E23D2">
              <w:rPr>
                <w:sz w:val="28"/>
                <w:szCs w:val="26"/>
              </w:rPr>
              <w:t>What feels most important about this for you?</w:t>
            </w:r>
          </w:p>
          <w:p w14:paraId="211CDB3D" w14:textId="77777777" w:rsidR="007D4B6D" w:rsidRPr="009E23D2" w:rsidRDefault="007D4B6D" w:rsidP="007D4B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6"/>
              </w:rPr>
            </w:pPr>
            <w:r w:rsidRPr="009E23D2">
              <w:rPr>
                <w:sz w:val="28"/>
                <w:szCs w:val="26"/>
              </w:rPr>
              <w:t>What do you need right now?</w:t>
            </w:r>
          </w:p>
          <w:p w14:paraId="48E3EA7E" w14:textId="205ABCC3" w:rsidR="00DD7791" w:rsidRPr="009E23D2" w:rsidRDefault="007D4B6D" w:rsidP="007D4B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6"/>
              </w:rPr>
            </w:pPr>
            <w:r w:rsidRPr="009E23D2">
              <w:rPr>
                <w:sz w:val="28"/>
                <w:szCs w:val="26"/>
              </w:rPr>
              <w:t>What does this look like from your perspective?</w:t>
            </w:r>
          </w:p>
        </w:tc>
      </w:tr>
      <w:tr w:rsidR="007D4B6D" w:rsidRPr="007D4B6D" w14:paraId="2E5BD068" w14:textId="77777777" w:rsidTr="00411070">
        <w:trPr>
          <w:trHeight w:val="20"/>
        </w:trPr>
        <w:tc>
          <w:tcPr>
            <w:tcW w:w="5655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</w:tcMar>
            <w:vAlign w:val="bottom"/>
          </w:tcPr>
          <w:p w14:paraId="21120D1A" w14:textId="486C10AD" w:rsidR="007D4B6D" w:rsidRDefault="00B828BA" w:rsidP="007D4B6D">
            <w:pPr>
              <w:pStyle w:val="Heading1"/>
              <w:rPr>
                <w:color w:val="auto"/>
              </w:rPr>
            </w:pPr>
            <w:r>
              <w:rPr>
                <w:color w:val="auto"/>
              </w:rPr>
              <w:t xml:space="preserve">Level </w:t>
            </w:r>
            <w:r w:rsidRPr="00AC49A6">
              <w:rPr>
                <w:color w:val="auto"/>
                <w:sz w:val="44"/>
                <w:szCs w:val="44"/>
              </w:rPr>
              <w:t>3</w:t>
            </w:r>
            <w:r w:rsidR="00411070">
              <w:rPr>
                <w:color w:val="auto"/>
              </w:rPr>
              <w:t xml:space="preserve"> </w:t>
            </w:r>
            <w:r w:rsidR="007D4B6D" w:rsidRPr="00411070">
              <w:rPr>
                <w:color w:val="auto"/>
                <w:sz w:val="28"/>
                <w:szCs w:val="96"/>
              </w:rPr>
              <w:t>Global Listening</w:t>
            </w:r>
          </w:p>
          <w:p w14:paraId="4180B1EE" w14:textId="581CD6B9" w:rsidR="007D4B6D" w:rsidRPr="007D4B6D" w:rsidRDefault="007D4B6D" w:rsidP="007D4B6D"/>
        </w:tc>
        <w:tc>
          <w:tcPr>
            <w:tcW w:w="5663" w:type="dxa"/>
            <w:tcBorders>
              <w:top w:val="single" w:sz="12" w:space="0" w:color="0C3512" w:themeColor="accent3" w:themeShade="80"/>
              <w:left w:val="single" w:sz="12" w:space="0" w:color="0C3512" w:themeColor="accent3" w:themeShade="80"/>
              <w:bottom w:val="nil"/>
              <w:right w:val="single" w:sz="12" w:space="0" w:color="0C3512" w:themeColor="accent3" w:themeShade="80"/>
            </w:tcBorders>
            <w:tcMar>
              <w:bottom w:w="0" w:type="dxa"/>
            </w:tcMar>
            <w:vAlign w:val="bottom"/>
          </w:tcPr>
          <w:p w14:paraId="2519F963" w14:textId="091788EC" w:rsidR="007D4B6D" w:rsidRDefault="007D4B6D" w:rsidP="007D4B6D">
            <w:pPr>
              <w:pStyle w:val="Heading1"/>
              <w:rPr>
                <w:color w:val="auto"/>
              </w:rPr>
            </w:pPr>
            <w:r w:rsidRPr="007D4B6D">
              <w:rPr>
                <w:color w:val="auto"/>
              </w:rPr>
              <w:t>Sounds lik</w:t>
            </w:r>
            <w:r>
              <w:rPr>
                <w:color w:val="auto"/>
              </w:rPr>
              <w:t>e…</w:t>
            </w:r>
          </w:p>
          <w:p w14:paraId="0136CCCF" w14:textId="328B08DF" w:rsidR="007D4B6D" w:rsidRPr="007D4B6D" w:rsidRDefault="007D4B6D" w:rsidP="007D4B6D"/>
        </w:tc>
      </w:tr>
      <w:tr w:rsidR="007D4B6D" w:rsidRPr="007D4B6D" w14:paraId="4BB178B3" w14:textId="77777777" w:rsidTr="00411070">
        <w:trPr>
          <w:trHeight w:val="2902"/>
        </w:trPr>
        <w:tc>
          <w:tcPr>
            <w:tcW w:w="5655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top w:w="0" w:type="dxa"/>
              <w:bottom w:w="0" w:type="dxa"/>
            </w:tcMar>
          </w:tcPr>
          <w:p w14:paraId="4EA2169F" w14:textId="3D70051C" w:rsidR="007D4B6D" w:rsidRPr="009E23D2" w:rsidRDefault="007D4B6D" w:rsidP="007D4B6D">
            <w:pPr>
              <w:rPr>
                <w:color w:val="auto"/>
                <w:sz w:val="28"/>
                <w:szCs w:val="30"/>
              </w:rPr>
            </w:pPr>
            <w:bookmarkStart w:id="1" w:name="_Hlk198207249"/>
            <w:r w:rsidRPr="009E23D2">
              <w:rPr>
                <w:color w:val="auto"/>
                <w:sz w:val="28"/>
                <w:szCs w:val="30"/>
              </w:rPr>
              <w:t>You’re listening not just to words, but to energy</w:t>
            </w:r>
            <w:r w:rsidR="00C2533B">
              <w:rPr>
                <w:color w:val="auto"/>
                <w:sz w:val="28"/>
                <w:szCs w:val="30"/>
              </w:rPr>
              <w:t xml:space="preserve"> of </w:t>
            </w:r>
            <w:proofErr w:type="gramStart"/>
            <w:r w:rsidR="00C2533B">
              <w:rPr>
                <w:color w:val="auto"/>
                <w:sz w:val="28"/>
                <w:szCs w:val="30"/>
              </w:rPr>
              <w:t>the space</w:t>
            </w:r>
            <w:proofErr w:type="gramEnd"/>
            <w:r w:rsidRPr="009E23D2">
              <w:rPr>
                <w:color w:val="auto"/>
                <w:sz w:val="28"/>
                <w:szCs w:val="30"/>
              </w:rPr>
              <w:t>, and what’s unsaid. You notice shifts in tone and breathing. You sense what matters beneath the surface</w:t>
            </w:r>
            <w:r w:rsidR="005547C9">
              <w:rPr>
                <w:color w:val="auto"/>
                <w:sz w:val="28"/>
                <w:szCs w:val="30"/>
              </w:rPr>
              <w:t xml:space="preserve"> or between people rather than </w:t>
            </w:r>
            <w:proofErr w:type="gramStart"/>
            <w:r w:rsidR="005547C9">
              <w:rPr>
                <w:color w:val="auto"/>
                <w:sz w:val="28"/>
                <w:szCs w:val="30"/>
              </w:rPr>
              <w:t>each individual</w:t>
            </w:r>
            <w:proofErr w:type="gramEnd"/>
            <w:r w:rsidRPr="009E23D2">
              <w:rPr>
                <w:color w:val="auto"/>
                <w:sz w:val="28"/>
                <w:szCs w:val="30"/>
              </w:rPr>
              <w:t xml:space="preserve">. </w:t>
            </w:r>
          </w:p>
        </w:tc>
        <w:tc>
          <w:tcPr>
            <w:tcW w:w="5663" w:type="dxa"/>
            <w:tcBorders>
              <w:top w:val="nil"/>
              <w:left w:val="single" w:sz="12" w:space="0" w:color="0C3512" w:themeColor="accent3" w:themeShade="80"/>
              <w:bottom w:val="single" w:sz="12" w:space="0" w:color="0C3512" w:themeColor="accent3" w:themeShade="80"/>
              <w:right w:val="single" w:sz="12" w:space="0" w:color="0C3512" w:themeColor="accent3" w:themeShade="80"/>
            </w:tcBorders>
            <w:tcMar>
              <w:top w:w="0" w:type="dxa"/>
              <w:bottom w:w="0" w:type="dxa"/>
            </w:tcMar>
          </w:tcPr>
          <w:p w14:paraId="5DDD96CD" w14:textId="77777777" w:rsidR="0071142C" w:rsidRPr="009E23D2" w:rsidRDefault="0071142C" w:rsidP="0071142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What aren’t you saying here?</w:t>
            </w:r>
          </w:p>
          <w:p w14:paraId="18EF1C14" w14:textId="77777777" w:rsidR="0071142C" w:rsidRPr="009E23D2" w:rsidRDefault="0071142C" w:rsidP="0071142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What do you think is really at the heart of this?</w:t>
            </w:r>
          </w:p>
          <w:p w14:paraId="2814EA6F" w14:textId="77777777" w:rsidR="0071142C" w:rsidRPr="009E23D2" w:rsidRDefault="0071142C" w:rsidP="0071142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What are we avoiding talking about yet?</w:t>
            </w:r>
          </w:p>
          <w:p w14:paraId="45725C85" w14:textId="77777777" w:rsidR="0071142C" w:rsidRPr="009E23D2" w:rsidRDefault="0071142C" w:rsidP="0071142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What feels most true for you right now?</w:t>
            </w:r>
          </w:p>
          <w:p w14:paraId="617B2118" w14:textId="4F543CFF" w:rsidR="007D4B6D" w:rsidRPr="009E23D2" w:rsidRDefault="0071142C" w:rsidP="0071142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30"/>
              </w:rPr>
            </w:pPr>
            <w:r w:rsidRPr="009E23D2">
              <w:rPr>
                <w:sz w:val="28"/>
                <w:szCs w:val="30"/>
              </w:rPr>
              <w:t>Did you notice your body language change when you said that?</w:t>
            </w:r>
          </w:p>
        </w:tc>
      </w:tr>
      <w:bookmarkEnd w:id="1"/>
    </w:tbl>
    <w:p w14:paraId="73CB58FB" w14:textId="77777777" w:rsidR="0071142C" w:rsidRPr="0071142C" w:rsidRDefault="0071142C" w:rsidP="00636535">
      <w:pPr>
        <w:rPr>
          <w:color w:val="auto"/>
        </w:rPr>
      </w:pPr>
    </w:p>
    <w:p w14:paraId="2F508C9C" w14:textId="7A60F81F" w:rsidR="0071142C" w:rsidRDefault="0071142C" w:rsidP="00636535">
      <w:pPr>
        <w:rPr>
          <w:i/>
          <w:iCs/>
          <w:color w:val="auto"/>
          <w:sz w:val="20"/>
          <w:szCs w:val="24"/>
        </w:rPr>
      </w:pPr>
      <w:r w:rsidRPr="0071142C">
        <w:rPr>
          <w:i/>
          <w:iCs/>
          <w:color w:val="auto"/>
          <w:sz w:val="20"/>
          <w:szCs w:val="24"/>
        </w:rPr>
        <w:t xml:space="preserve">Levels of listening </w:t>
      </w:r>
      <w:r w:rsidR="00A16FBC" w:rsidRPr="0071142C">
        <w:rPr>
          <w:i/>
          <w:iCs/>
          <w:color w:val="auto"/>
          <w:sz w:val="20"/>
          <w:szCs w:val="24"/>
        </w:rPr>
        <w:t>are</w:t>
      </w:r>
      <w:r w:rsidRPr="0071142C">
        <w:rPr>
          <w:i/>
          <w:iCs/>
          <w:color w:val="auto"/>
          <w:sz w:val="20"/>
          <w:szCs w:val="24"/>
        </w:rPr>
        <w:t xml:space="preserve"> based on the Co-Active Coaching model. (coactive.com)</w:t>
      </w:r>
    </w:p>
    <w:p w14:paraId="20B9C302" w14:textId="77777777" w:rsidR="00641BCB" w:rsidRDefault="00641BCB" w:rsidP="00636535">
      <w:pPr>
        <w:rPr>
          <w:i/>
          <w:iCs/>
          <w:color w:val="auto"/>
          <w:sz w:val="20"/>
          <w:szCs w:val="24"/>
        </w:rPr>
      </w:pPr>
    </w:p>
    <w:p w14:paraId="35EE5A64" w14:textId="3AECE637" w:rsidR="00641BCB" w:rsidRDefault="00060B1C" w:rsidP="00636535">
      <w:pPr>
        <w:rPr>
          <w:rStyle w:val="TitleChar"/>
          <w:color w:val="auto"/>
          <w:sz w:val="56"/>
          <w:szCs w:val="44"/>
        </w:rPr>
      </w:pPr>
      <w:r w:rsidRPr="00060B1C">
        <w:rPr>
          <w:rStyle w:val="TitleChar"/>
          <w:color w:val="auto"/>
          <w:sz w:val="56"/>
          <w:szCs w:val="44"/>
        </w:rPr>
        <w:lastRenderedPageBreak/>
        <w:t>Exercise 3 Inquiries</w:t>
      </w:r>
    </w:p>
    <w:p w14:paraId="6DB4877C" w14:textId="77777777" w:rsidR="00060B1C" w:rsidRDefault="00060B1C" w:rsidP="00636535">
      <w:pPr>
        <w:rPr>
          <w:rStyle w:val="TitleChar"/>
          <w:color w:val="auto"/>
          <w:sz w:val="56"/>
          <w:szCs w:val="44"/>
        </w:rPr>
      </w:pPr>
    </w:p>
    <w:p w14:paraId="49CE80B8" w14:textId="0CA966FB" w:rsidR="00060B1C" w:rsidRDefault="00D659C3" w:rsidP="00D659C3">
      <w:pPr>
        <w:pStyle w:val="Subtitle"/>
        <w:numPr>
          <w:ilvl w:val="0"/>
          <w:numId w:val="11"/>
        </w:numPr>
        <w:rPr>
          <w:rFonts w:eastAsiaTheme="minorHAnsi" w:cs="Arial (Body CS)"/>
          <w:b w:val="0"/>
          <w:color w:val="auto"/>
          <w:sz w:val="28"/>
          <w:szCs w:val="30"/>
        </w:rPr>
      </w:pPr>
      <w:r w:rsidRPr="00D659C3">
        <w:rPr>
          <w:rFonts w:eastAsiaTheme="minorHAnsi" w:cs="Arial (Body CS)"/>
          <w:b w:val="0"/>
          <w:color w:val="auto"/>
          <w:sz w:val="28"/>
          <w:szCs w:val="30"/>
        </w:rPr>
        <w:t xml:space="preserve">Where in your organization are you over-listening in at level </w:t>
      </w:r>
      <w:r>
        <w:rPr>
          <w:rFonts w:eastAsiaTheme="minorHAnsi" w:cs="Arial (Body CS)"/>
          <w:b w:val="0"/>
          <w:color w:val="auto"/>
          <w:sz w:val="28"/>
          <w:szCs w:val="30"/>
        </w:rPr>
        <w:t>1?</w:t>
      </w:r>
    </w:p>
    <w:p w14:paraId="129EA869" w14:textId="77777777" w:rsidR="00D659C3" w:rsidRDefault="00D659C3" w:rsidP="00D659C3"/>
    <w:p w14:paraId="46B2133E" w14:textId="77777777" w:rsidR="00D659C3" w:rsidRDefault="00D659C3" w:rsidP="00D659C3"/>
    <w:p w14:paraId="37573AB7" w14:textId="77777777" w:rsidR="00212031" w:rsidRDefault="00212031" w:rsidP="00D659C3"/>
    <w:p w14:paraId="0F8A54B3" w14:textId="77777777" w:rsidR="00212031" w:rsidRDefault="00212031" w:rsidP="00D659C3"/>
    <w:p w14:paraId="596C8117" w14:textId="77777777" w:rsidR="00212031" w:rsidRDefault="00212031" w:rsidP="00D659C3"/>
    <w:p w14:paraId="6D00C5F6" w14:textId="77777777" w:rsidR="00212031" w:rsidRDefault="00212031" w:rsidP="00D659C3"/>
    <w:p w14:paraId="030020E6" w14:textId="77777777" w:rsidR="00212031" w:rsidRDefault="00212031" w:rsidP="00D659C3"/>
    <w:p w14:paraId="4EBBDE89" w14:textId="77777777" w:rsidR="00212031" w:rsidRDefault="00212031" w:rsidP="00D659C3"/>
    <w:p w14:paraId="135C22F7" w14:textId="6BA91DF1" w:rsidR="00212031" w:rsidRDefault="00212031" w:rsidP="00212031">
      <w:pPr>
        <w:pStyle w:val="ListParagraph"/>
        <w:numPr>
          <w:ilvl w:val="0"/>
          <w:numId w:val="11"/>
        </w:numPr>
      </w:pPr>
      <w:r>
        <w:t>Where is your team hungry for level 2 listening?</w:t>
      </w:r>
    </w:p>
    <w:p w14:paraId="4B54EDBA" w14:textId="77777777" w:rsidR="00212031" w:rsidRDefault="00212031" w:rsidP="00212031"/>
    <w:p w14:paraId="2E547C1A" w14:textId="77777777" w:rsidR="00212031" w:rsidRDefault="00212031" w:rsidP="00212031"/>
    <w:p w14:paraId="2C12F31D" w14:textId="77777777" w:rsidR="00212031" w:rsidRDefault="00212031" w:rsidP="00212031"/>
    <w:p w14:paraId="5FE94DC2" w14:textId="77777777" w:rsidR="00212031" w:rsidRDefault="00212031" w:rsidP="00212031"/>
    <w:p w14:paraId="31C9A171" w14:textId="77777777" w:rsidR="00212031" w:rsidRDefault="00212031" w:rsidP="00212031"/>
    <w:p w14:paraId="738F457B" w14:textId="77777777" w:rsidR="00212031" w:rsidRDefault="00212031" w:rsidP="00212031"/>
    <w:p w14:paraId="187F25B4" w14:textId="77777777" w:rsidR="00212031" w:rsidRDefault="00212031" w:rsidP="00212031"/>
    <w:p w14:paraId="11F9B72D" w14:textId="77777777" w:rsidR="00212031" w:rsidRDefault="00212031" w:rsidP="00212031"/>
    <w:p w14:paraId="5772FDB6" w14:textId="0431B255" w:rsidR="00212031" w:rsidRPr="00D659C3" w:rsidRDefault="00212031" w:rsidP="00212031">
      <w:pPr>
        <w:pStyle w:val="ListParagraph"/>
        <w:numPr>
          <w:ilvl w:val="0"/>
          <w:numId w:val="11"/>
        </w:numPr>
      </w:pPr>
      <w:r>
        <w:t>What’s the elephant in the room on</w:t>
      </w:r>
      <w:r w:rsidR="00F330AA">
        <w:t xml:space="preserve"> </w:t>
      </w:r>
      <w:r>
        <w:t>your team that requires L3 listening?</w:t>
      </w:r>
    </w:p>
    <w:sectPr w:rsidR="00212031" w:rsidRPr="00D659C3" w:rsidSect="003E2A98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46" w:right="446" w:bottom="245" w:left="44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CD4E" w14:textId="77777777" w:rsidR="006D625D" w:rsidRDefault="006D625D" w:rsidP="003F7F34">
      <w:r>
        <w:separator/>
      </w:r>
    </w:p>
  </w:endnote>
  <w:endnote w:type="continuationSeparator" w:id="0">
    <w:p w14:paraId="218F1C1A" w14:textId="77777777" w:rsidR="006D625D" w:rsidRDefault="006D625D" w:rsidP="003F7F34">
      <w:r>
        <w:continuationSeparator/>
      </w:r>
    </w:p>
  </w:endnote>
  <w:endnote w:type="continuationNotice" w:id="1">
    <w:p w14:paraId="4EAD626D" w14:textId="77777777" w:rsidR="006D625D" w:rsidRDefault="006D625D" w:rsidP="003F7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33D9" w14:textId="77777777" w:rsidR="00487737" w:rsidRDefault="00C05269" w:rsidP="003F7F3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B88C" w14:textId="77777777" w:rsidR="003E2A98" w:rsidRDefault="003E2A98" w:rsidP="003E2A98">
    <w:pPr>
      <w:pStyle w:val="Footer"/>
      <w:spacing w:after="0" w:line="21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B5F" w14:textId="77777777" w:rsidR="00487737" w:rsidRDefault="00C05269" w:rsidP="003F7F3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B237" w14:textId="77777777" w:rsidR="006D625D" w:rsidRDefault="006D625D" w:rsidP="003F7F34">
      <w:r>
        <w:separator/>
      </w:r>
    </w:p>
  </w:footnote>
  <w:footnote w:type="continuationSeparator" w:id="0">
    <w:p w14:paraId="345F6B28" w14:textId="77777777" w:rsidR="006D625D" w:rsidRDefault="006D625D" w:rsidP="003F7F34">
      <w:r>
        <w:continuationSeparator/>
      </w:r>
    </w:p>
  </w:footnote>
  <w:footnote w:type="continuationNotice" w:id="1">
    <w:p w14:paraId="224F704C" w14:textId="77777777" w:rsidR="006D625D" w:rsidRDefault="006D625D" w:rsidP="003F7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5C52" w14:textId="77777777" w:rsidR="003A7000" w:rsidRDefault="00000000" w:rsidP="003F7F34">
    <w:pPr>
      <w:pStyle w:val="Header"/>
    </w:pPr>
    <w:r>
      <w:rPr>
        <w:noProof/>
        <w14:ligatures w14:val="none"/>
      </w:rPr>
      <w:pict w14:anchorId="58308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14418" o:spid="_x0000_s1026" type="#_x0000_t75" style="position:absolute;margin-left:0;margin-top:0;width:612pt;height:11in;z-index:-251653120;mso-wrap-edited:f;mso-position-horizontal:center;mso-position-horizontal-relative:margin;mso-position-vertical:center;mso-position-vertical-relative:margin" o:allowincell="f">
          <v:imagedata r:id="rId1" o:title="1_One-page-business-proposal_KO_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CFD4" w14:textId="77777777" w:rsidR="003A7000" w:rsidRDefault="00000000" w:rsidP="003F7F34">
    <w:pPr>
      <w:pStyle w:val="Header"/>
    </w:pPr>
    <w:r>
      <w:rPr>
        <w:noProof/>
        <w14:ligatures w14:val="none"/>
      </w:rPr>
      <w:pict w14:anchorId="58378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14417" o:spid="_x0000_s1025" type="#_x0000_t75" style="position:absolute;margin-left:0;margin-top:0;width:612pt;height:11in;z-index:-251656192;mso-wrap-edited:f;mso-position-horizontal:center;mso-position-horizontal-relative:margin;mso-position-vertical:center;mso-position-vertical-relative:margin" o:allowincell="f">
          <v:imagedata r:id="rId1" o:title="1_One-page-business-proposal_KO_V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5B4D"/>
    <w:multiLevelType w:val="hybridMultilevel"/>
    <w:tmpl w:val="9514C61C"/>
    <w:lvl w:ilvl="0" w:tplc="C8DE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1835"/>
    <w:multiLevelType w:val="hybridMultilevel"/>
    <w:tmpl w:val="E110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52234"/>
    <w:multiLevelType w:val="multilevel"/>
    <w:tmpl w:val="9BD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67181"/>
    <w:multiLevelType w:val="multilevel"/>
    <w:tmpl w:val="70AC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07485"/>
    <w:multiLevelType w:val="hybridMultilevel"/>
    <w:tmpl w:val="A6EA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D08A1"/>
    <w:multiLevelType w:val="multilevel"/>
    <w:tmpl w:val="7C7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F76A8"/>
    <w:multiLevelType w:val="multilevel"/>
    <w:tmpl w:val="C4B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A6B71"/>
    <w:multiLevelType w:val="multilevel"/>
    <w:tmpl w:val="47C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2429E"/>
    <w:multiLevelType w:val="hybridMultilevel"/>
    <w:tmpl w:val="BC78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557AF"/>
    <w:multiLevelType w:val="hybridMultilevel"/>
    <w:tmpl w:val="57B2A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0E75E6"/>
    <w:multiLevelType w:val="multilevel"/>
    <w:tmpl w:val="B9E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837100">
    <w:abstractNumId w:val="6"/>
  </w:num>
  <w:num w:numId="2" w16cid:durableId="1299990502">
    <w:abstractNumId w:val="2"/>
  </w:num>
  <w:num w:numId="3" w16cid:durableId="705056837">
    <w:abstractNumId w:val="7"/>
  </w:num>
  <w:num w:numId="4" w16cid:durableId="1472019271">
    <w:abstractNumId w:val="3"/>
  </w:num>
  <w:num w:numId="5" w16cid:durableId="287440906">
    <w:abstractNumId w:val="10"/>
  </w:num>
  <w:num w:numId="6" w16cid:durableId="1385789197">
    <w:abstractNumId w:val="5"/>
  </w:num>
  <w:num w:numId="7" w16cid:durableId="868033051">
    <w:abstractNumId w:val="1"/>
  </w:num>
  <w:num w:numId="8" w16cid:durableId="293752966">
    <w:abstractNumId w:val="9"/>
  </w:num>
  <w:num w:numId="9" w16cid:durableId="72052734">
    <w:abstractNumId w:val="4"/>
  </w:num>
  <w:num w:numId="10" w16cid:durableId="557012599">
    <w:abstractNumId w:val="0"/>
  </w:num>
  <w:num w:numId="11" w16cid:durableId="2105804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6D"/>
    <w:rsid w:val="00010765"/>
    <w:rsid w:val="000124B7"/>
    <w:rsid w:val="00015068"/>
    <w:rsid w:val="000454C8"/>
    <w:rsid w:val="00060B1C"/>
    <w:rsid w:val="000650AE"/>
    <w:rsid w:val="00076159"/>
    <w:rsid w:val="00095C2F"/>
    <w:rsid w:val="000A0E1F"/>
    <w:rsid w:val="000A58AE"/>
    <w:rsid w:val="000A774D"/>
    <w:rsid w:val="000A7A4F"/>
    <w:rsid w:val="000D1C54"/>
    <w:rsid w:val="000E52B6"/>
    <w:rsid w:val="0011626B"/>
    <w:rsid w:val="001323BB"/>
    <w:rsid w:val="00135EF2"/>
    <w:rsid w:val="0014285F"/>
    <w:rsid w:val="001646E6"/>
    <w:rsid w:val="00166ABA"/>
    <w:rsid w:val="00171044"/>
    <w:rsid w:val="001A0A77"/>
    <w:rsid w:val="001B4CEF"/>
    <w:rsid w:val="001C09F6"/>
    <w:rsid w:val="001D4C3E"/>
    <w:rsid w:val="001E264D"/>
    <w:rsid w:val="001E4C10"/>
    <w:rsid w:val="001F3E65"/>
    <w:rsid w:val="00212031"/>
    <w:rsid w:val="0023474C"/>
    <w:rsid w:val="00244684"/>
    <w:rsid w:val="00246B66"/>
    <w:rsid w:val="0026143F"/>
    <w:rsid w:val="0027622D"/>
    <w:rsid w:val="00286F5F"/>
    <w:rsid w:val="0028775E"/>
    <w:rsid w:val="0029351E"/>
    <w:rsid w:val="00293A3A"/>
    <w:rsid w:val="002A7893"/>
    <w:rsid w:val="002B0877"/>
    <w:rsid w:val="002C371E"/>
    <w:rsid w:val="002C75AD"/>
    <w:rsid w:val="002F269C"/>
    <w:rsid w:val="002F5693"/>
    <w:rsid w:val="00300294"/>
    <w:rsid w:val="003018FD"/>
    <w:rsid w:val="00301C11"/>
    <w:rsid w:val="0034413E"/>
    <w:rsid w:val="00351AD8"/>
    <w:rsid w:val="00351C86"/>
    <w:rsid w:val="00363CA9"/>
    <w:rsid w:val="00364740"/>
    <w:rsid w:val="00371A37"/>
    <w:rsid w:val="0038335C"/>
    <w:rsid w:val="00392EF2"/>
    <w:rsid w:val="00392FC7"/>
    <w:rsid w:val="003A1ADA"/>
    <w:rsid w:val="003A7000"/>
    <w:rsid w:val="003B5F26"/>
    <w:rsid w:val="003D4D95"/>
    <w:rsid w:val="003E2A98"/>
    <w:rsid w:val="003F4CF5"/>
    <w:rsid w:val="003F7F34"/>
    <w:rsid w:val="00411070"/>
    <w:rsid w:val="00432CC6"/>
    <w:rsid w:val="00434CDE"/>
    <w:rsid w:val="00441D98"/>
    <w:rsid w:val="004420B6"/>
    <w:rsid w:val="00487737"/>
    <w:rsid w:val="004A0700"/>
    <w:rsid w:val="004A33BC"/>
    <w:rsid w:val="004B5F82"/>
    <w:rsid w:val="004D7505"/>
    <w:rsid w:val="00504B3B"/>
    <w:rsid w:val="005144EE"/>
    <w:rsid w:val="0052081A"/>
    <w:rsid w:val="00521F7C"/>
    <w:rsid w:val="00522D10"/>
    <w:rsid w:val="0055063A"/>
    <w:rsid w:val="005545B4"/>
    <w:rsid w:val="005547C9"/>
    <w:rsid w:val="00563EDC"/>
    <w:rsid w:val="00566892"/>
    <w:rsid w:val="00567032"/>
    <w:rsid w:val="00573DA0"/>
    <w:rsid w:val="00591DC3"/>
    <w:rsid w:val="00595C3B"/>
    <w:rsid w:val="005A046E"/>
    <w:rsid w:val="005A19F5"/>
    <w:rsid w:val="005A70C7"/>
    <w:rsid w:val="005B7018"/>
    <w:rsid w:val="005C34DD"/>
    <w:rsid w:val="005E0CAE"/>
    <w:rsid w:val="00607EFD"/>
    <w:rsid w:val="006136F1"/>
    <w:rsid w:val="00617BCF"/>
    <w:rsid w:val="00632325"/>
    <w:rsid w:val="00636535"/>
    <w:rsid w:val="00641BCB"/>
    <w:rsid w:val="00657D62"/>
    <w:rsid w:val="0067172B"/>
    <w:rsid w:val="00685986"/>
    <w:rsid w:val="00686643"/>
    <w:rsid w:val="006940A6"/>
    <w:rsid w:val="00696BB1"/>
    <w:rsid w:val="006A0ACA"/>
    <w:rsid w:val="006C0062"/>
    <w:rsid w:val="006C0110"/>
    <w:rsid w:val="006C20BB"/>
    <w:rsid w:val="006C31A0"/>
    <w:rsid w:val="006D22B8"/>
    <w:rsid w:val="006D625D"/>
    <w:rsid w:val="006E450E"/>
    <w:rsid w:val="0071142C"/>
    <w:rsid w:val="007124C0"/>
    <w:rsid w:val="00714FF1"/>
    <w:rsid w:val="0074579D"/>
    <w:rsid w:val="00746BED"/>
    <w:rsid w:val="00753243"/>
    <w:rsid w:val="0075536A"/>
    <w:rsid w:val="00762514"/>
    <w:rsid w:val="00765DA3"/>
    <w:rsid w:val="00775F1C"/>
    <w:rsid w:val="007A4F1F"/>
    <w:rsid w:val="007D4B6D"/>
    <w:rsid w:val="007E4166"/>
    <w:rsid w:val="007F1A22"/>
    <w:rsid w:val="00802B1A"/>
    <w:rsid w:val="00810BB3"/>
    <w:rsid w:val="008506C8"/>
    <w:rsid w:val="00853C91"/>
    <w:rsid w:val="008606D5"/>
    <w:rsid w:val="00861FDA"/>
    <w:rsid w:val="0087556A"/>
    <w:rsid w:val="00890E8D"/>
    <w:rsid w:val="008A372D"/>
    <w:rsid w:val="008A49A9"/>
    <w:rsid w:val="008B7DFD"/>
    <w:rsid w:val="008C6DBE"/>
    <w:rsid w:val="008C7F32"/>
    <w:rsid w:val="008D0C04"/>
    <w:rsid w:val="008D3BF0"/>
    <w:rsid w:val="008D6564"/>
    <w:rsid w:val="008D792E"/>
    <w:rsid w:val="008E705D"/>
    <w:rsid w:val="008F1988"/>
    <w:rsid w:val="008F5767"/>
    <w:rsid w:val="00903DCE"/>
    <w:rsid w:val="00906DCE"/>
    <w:rsid w:val="00907E17"/>
    <w:rsid w:val="0094559C"/>
    <w:rsid w:val="00951129"/>
    <w:rsid w:val="0096107D"/>
    <w:rsid w:val="009639ED"/>
    <w:rsid w:val="00966F6A"/>
    <w:rsid w:val="00967898"/>
    <w:rsid w:val="009713E2"/>
    <w:rsid w:val="009C6A3B"/>
    <w:rsid w:val="009E23D2"/>
    <w:rsid w:val="009E41F5"/>
    <w:rsid w:val="009F5FF4"/>
    <w:rsid w:val="00A16FBC"/>
    <w:rsid w:val="00A1735C"/>
    <w:rsid w:val="00A275B0"/>
    <w:rsid w:val="00A30C8A"/>
    <w:rsid w:val="00A3123C"/>
    <w:rsid w:val="00A37D52"/>
    <w:rsid w:val="00A457D9"/>
    <w:rsid w:val="00A46C84"/>
    <w:rsid w:val="00A46DA9"/>
    <w:rsid w:val="00A5051E"/>
    <w:rsid w:val="00A575AD"/>
    <w:rsid w:val="00A66392"/>
    <w:rsid w:val="00A76492"/>
    <w:rsid w:val="00AB2E8E"/>
    <w:rsid w:val="00AB71DF"/>
    <w:rsid w:val="00AB7AD0"/>
    <w:rsid w:val="00AC49A6"/>
    <w:rsid w:val="00AD59E8"/>
    <w:rsid w:val="00AD6CBA"/>
    <w:rsid w:val="00B07A02"/>
    <w:rsid w:val="00B307D4"/>
    <w:rsid w:val="00B31C75"/>
    <w:rsid w:val="00B52EAD"/>
    <w:rsid w:val="00B6140F"/>
    <w:rsid w:val="00B635D1"/>
    <w:rsid w:val="00B64A53"/>
    <w:rsid w:val="00B66513"/>
    <w:rsid w:val="00B828BA"/>
    <w:rsid w:val="00B83D12"/>
    <w:rsid w:val="00BA7555"/>
    <w:rsid w:val="00BD3ABD"/>
    <w:rsid w:val="00BF0685"/>
    <w:rsid w:val="00C05269"/>
    <w:rsid w:val="00C10515"/>
    <w:rsid w:val="00C14018"/>
    <w:rsid w:val="00C2510B"/>
    <w:rsid w:val="00C2533B"/>
    <w:rsid w:val="00C55C36"/>
    <w:rsid w:val="00CB5F6D"/>
    <w:rsid w:val="00CC4DF8"/>
    <w:rsid w:val="00CC6AD0"/>
    <w:rsid w:val="00CD07D8"/>
    <w:rsid w:val="00CD5C79"/>
    <w:rsid w:val="00CF7931"/>
    <w:rsid w:val="00D01B9C"/>
    <w:rsid w:val="00D02286"/>
    <w:rsid w:val="00D05D80"/>
    <w:rsid w:val="00D071B2"/>
    <w:rsid w:val="00D2230E"/>
    <w:rsid w:val="00D224FA"/>
    <w:rsid w:val="00D22F60"/>
    <w:rsid w:val="00D32862"/>
    <w:rsid w:val="00D33A43"/>
    <w:rsid w:val="00D455CA"/>
    <w:rsid w:val="00D60AFD"/>
    <w:rsid w:val="00D64920"/>
    <w:rsid w:val="00D659C3"/>
    <w:rsid w:val="00D65CD8"/>
    <w:rsid w:val="00D91F2A"/>
    <w:rsid w:val="00D96852"/>
    <w:rsid w:val="00D978FA"/>
    <w:rsid w:val="00DA121A"/>
    <w:rsid w:val="00DA23FD"/>
    <w:rsid w:val="00DA246F"/>
    <w:rsid w:val="00DB4C6C"/>
    <w:rsid w:val="00DB7A97"/>
    <w:rsid w:val="00DC0E86"/>
    <w:rsid w:val="00DD7791"/>
    <w:rsid w:val="00DE12BC"/>
    <w:rsid w:val="00DE3131"/>
    <w:rsid w:val="00DF1542"/>
    <w:rsid w:val="00DF7D6F"/>
    <w:rsid w:val="00E02448"/>
    <w:rsid w:val="00E051F3"/>
    <w:rsid w:val="00E07967"/>
    <w:rsid w:val="00E1117D"/>
    <w:rsid w:val="00E145DB"/>
    <w:rsid w:val="00E349F5"/>
    <w:rsid w:val="00E3603C"/>
    <w:rsid w:val="00E425EC"/>
    <w:rsid w:val="00E4266E"/>
    <w:rsid w:val="00E43E96"/>
    <w:rsid w:val="00E46559"/>
    <w:rsid w:val="00E81A38"/>
    <w:rsid w:val="00ED26D8"/>
    <w:rsid w:val="00ED4E02"/>
    <w:rsid w:val="00EE61A9"/>
    <w:rsid w:val="00EF655E"/>
    <w:rsid w:val="00EF7CBE"/>
    <w:rsid w:val="00F01C44"/>
    <w:rsid w:val="00F330AA"/>
    <w:rsid w:val="00F4352C"/>
    <w:rsid w:val="00F570BA"/>
    <w:rsid w:val="00F6559A"/>
    <w:rsid w:val="00F77643"/>
    <w:rsid w:val="00F83DCC"/>
    <w:rsid w:val="00F90D41"/>
    <w:rsid w:val="00FB0177"/>
    <w:rsid w:val="00FC489A"/>
    <w:rsid w:val="00FF4F72"/>
    <w:rsid w:val="528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17C74"/>
  <w15:chartTrackingRefBased/>
  <w15:docId w15:val="{A5592634-01E9-4587-A1FA-DB8B9B2C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52"/>
    <w:rPr>
      <w:rFonts w:eastAsiaTheme="minorHAnsi" w:cs="Arial (Body CS)"/>
      <w:color w:val="FFFFFF" w:themeColor="background1" w:themeTint="D9"/>
      <w:kern w:val="2"/>
      <w:sz w:val="18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791"/>
    <w:pPr>
      <w:spacing w:line="180" w:lineRule="auto"/>
      <w:outlineLvl w:val="0"/>
    </w:pPr>
    <w:rPr>
      <w:rFonts w:asciiTheme="majorHAnsi" w:hAnsiTheme="majorHAnsi" w:cs="Arial"/>
      <w:b/>
      <w:caps/>
      <w:color w:val="0C3512" w:themeColor="accent3" w:themeShade="80"/>
      <w:sz w:val="32"/>
      <w:szCs w:val="1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7791"/>
    <w:pPr>
      <w:keepNext/>
      <w:keepLines/>
      <w:spacing w:after="120" w:line="240" w:lineRule="auto"/>
      <w:outlineLvl w:val="1"/>
    </w:pPr>
    <w:rPr>
      <w:rFonts w:eastAsiaTheme="majorEastAsia" w:cs="Arial"/>
      <w:b/>
      <w:bCs/>
      <w:color w:val="0C3512" w:themeColor="accent3" w:themeShade="80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33A43"/>
    <w:pPr>
      <w:keepNext/>
      <w:keepLines/>
      <w:spacing w:before="240" w:after="120" w:line="120" w:lineRule="auto"/>
      <w:outlineLvl w:val="2"/>
    </w:pPr>
    <w:rPr>
      <w:rFonts w:ascii="Playfair Display" w:eastAsiaTheme="majorEastAsia" w:hAnsi="Playfair Display" w:cs="Times New Roman (Headings CS)"/>
      <w:b/>
      <w:caps/>
      <w:color w:val="0C3512" w:themeColor="accent3" w:themeShade="80"/>
      <w:sz w:val="32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33A43"/>
    <w:pPr>
      <w:keepNext/>
      <w:keepLines/>
      <w:outlineLvl w:val="3"/>
    </w:pPr>
    <w:rPr>
      <w:rFonts w:ascii="Lato" w:eastAsiaTheme="majorEastAsia" w:hAnsi="Lato" w:cs="Times New Roman (Headings CS)"/>
      <w:b/>
      <w:color w:val="0C3512" w:themeColor="accent3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05D80"/>
    <w:pPr>
      <w:spacing w:line="252" w:lineRule="auto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791"/>
    <w:rPr>
      <w:rFonts w:asciiTheme="majorHAnsi" w:eastAsiaTheme="minorHAnsi" w:hAnsiTheme="majorHAnsi" w:cs="Arial"/>
      <w:b/>
      <w:caps/>
      <w:color w:val="0C3512" w:themeColor="accent3" w:themeShade="80"/>
      <w:kern w:val="2"/>
      <w:sz w:val="32"/>
      <w:szCs w:val="1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37D52"/>
    <w:rPr>
      <w:rFonts w:eastAsiaTheme="majorEastAsia" w:cs="Arial"/>
      <w:b/>
      <w:bCs/>
      <w:color w:val="0C3512" w:themeColor="accent3" w:themeShade="80"/>
      <w:kern w:val="2"/>
      <w:sz w:val="18"/>
      <w:szCs w:val="18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D52"/>
    <w:rPr>
      <w:rFonts w:ascii="Playfair Display" w:eastAsiaTheme="majorEastAsia" w:hAnsi="Playfair Display" w:cs="Times New Roman (Headings CS)"/>
      <w:b/>
      <w:caps/>
      <w:color w:val="0C3512" w:themeColor="accent3" w:themeShade="80"/>
      <w:kern w:val="2"/>
      <w:sz w:val="32"/>
      <w:szCs w:val="30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52"/>
    <w:rPr>
      <w:rFonts w:ascii="Lato" w:eastAsiaTheme="majorEastAsia" w:hAnsi="Lato" w:cs="Times New Roman (Headings CS)"/>
      <w:b/>
      <w:color w:val="0C3512" w:themeColor="accent3" w:themeShade="80"/>
      <w:kern w:val="2"/>
      <w:sz w:val="18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D52"/>
    <w:rPr>
      <w:rFonts w:ascii="Lato Light" w:eastAsiaTheme="minorHAnsi" w:hAnsi="Lato Light" w:cs="Arial (Body CS)"/>
      <w:color w:val="FFFFFF" w:themeColor="background1" w:themeTint="D9"/>
      <w:kern w:val="2"/>
      <w:sz w:val="18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D52"/>
    <w:rPr>
      <w:rFonts w:ascii="Lato Light" w:eastAsiaTheme="majorEastAsia" w:hAnsi="Lato Light" w:cstheme="majorBidi"/>
      <w:i/>
      <w:iCs/>
      <w:color w:val="595959" w:themeColor="text1" w:themeTint="A6"/>
      <w:kern w:val="2"/>
      <w:sz w:val="18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D52"/>
    <w:rPr>
      <w:rFonts w:ascii="Lato Light" w:eastAsiaTheme="majorEastAsia" w:hAnsi="Lato Light" w:cstheme="majorBidi"/>
      <w:color w:val="595959" w:themeColor="text1" w:themeTint="A6"/>
      <w:kern w:val="2"/>
      <w:sz w:val="18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D52"/>
    <w:rPr>
      <w:rFonts w:ascii="Lato Light" w:eastAsiaTheme="majorEastAsia" w:hAnsi="Lato Light" w:cstheme="majorBidi"/>
      <w:i/>
      <w:iCs/>
      <w:color w:val="272727" w:themeColor="text1" w:themeTint="D8"/>
      <w:kern w:val="2"/>
      <w:sz w:val="18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D52"/>
    <w:rPr>
      <w:rFonts w:ascii="Lato Light" w:eastAsiaTheme="majorEastAsia" w:hAnsi="Lato Light" w:cstheme="majorBidi"/>
      <w:color w:val="272727" w:themeColor="text1" w:themeTint="D8"/>
      <w:kern w:val="2"/>
      <w:sz w:val="18"/>
      <w:szCs w:val="22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791"/>
    <w:rPr>
      <w:rFonts w:asciiTheme="majorHAnsi" w:eastAsiaTheme="majorEastAsia" w:hAnsiTheme="majorHAnsi" w:cstheme="majorBidi"/>
      <w:b/>
      <w:caps/>
      <w:color w:val="0C3512" w:themeColor="accent3" w:themeShade="80"/>
      <w:spacing w:val="-10"/>
      <w:kern w:val="28"/>
      <w:sz w:val="140"/>
      <w:szCs w:val="56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D7791"/>
    <w:pPr>
      <w:spacing w:after="360" w:line="180" w:lineRule="auto"/>
    </w:pPr>
    <w:rPr>
      <w:rFonts w:asciiTheme="majorHAnsi" w:eastAsiaTheme="majorEastAsia" w:hAnsiTheme="majorHAnsi" w:cstheme="majorBidi"/>
      <w:b/>
      <w:caps/>
      <w:color w:val="0C3512" w:themeColor="accent3" w:themeShade="80"/>
      <w:spacing w:val="-10"/>
      <w:kern w:val="28"/>
      <w:sz w:val="140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F0685"/>
    <w:rPr>
      <w:rFonts w:eastAsiaTheme="majorEastAsia" w:cs="Times New Roman (Headings CS)"/>
      <w:b/>
      <w:color w:val="0C3512" w:themeColor="accent3" w:themeShade="80"/>
      <w:kern w:val="2"/>
      <w:sz w:val="32"/>
      <w:szCs w:val="32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685"/>
    <w:pPr>
      <w:numPr>
        <w:ilvl w:val="1"/>
      </w:numPr>
      <w:spacing w:before="360" w:after="0" w:line="240" w:lineRule="auto"/>
    </w:pPr>
    <w:rPr>
      <w:rFonts w:eastAsiaTheme="majorEastAsia" w:cs="Times New Roman (Headings CS)"/>
      <w:b/>
      <w:color w:val="0C3512" w:themeColor="accent3" w:themeShade="80"/>
      <w:sz w:val="32"/>
      <w:szCs w:val="32"/>
    </w:rPr>
  </w:style>
  <w:style w:type="character" w:styleId="IntenseEmphasis">
    <w:name w:val="Intense Emphasis"/>
    <w:basedOn w:val="DefaultParagraphFont"/>
    <w:uiPriority w:val="21"/>
    <w:semiHidden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37D52"/>
    <w:rPr>
      <w:rFonts w:ascii="Lato Light" w:eastAsiaTheme="minorHAnsi" w:hAnsi="Lato Light" w:cs="Arial (Body CS)"/>
      <w:i/>
      <w:iCs/>
      <w:color w:val="404040" w:themeColor="text1" w:themeTint="BF"/>
      <w:kern w:val="2"/>
      <w:sz w:val="18"/>
      <w:szCs w:val="2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37D52"/>
    <w:rPr>
      <w:rFonts w:ascii="Lato Light" w:eastAsiaTheme="minorHAnsi" w:hAnsi="Lato Light" w:cs="Arial (Body CS)"/>
      <w:i/>
      <w:iCs/>
      <w:color w:val="0F4761" w:themeColor="accent1" w:themeShade="BF"/>
      <w:kern w:val="2"/>
      <w:sz w:val="18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rsid w:val="000D1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D52"/>
    <w:rPr>
      <w:rFonts w:ascii="Lato Light" w:eastAsiaTheme="minorHAnsi" w:hAnsi="Lato Light" w:cs="Arial (Body CS)"/>
      <w:color w:val="FFFFFF" w:themeColor="background1" w:themeTint="D9"/>
      <w:kern w:val="2"/>
      <w:sz w:val="18"/>
      <w:szCs w:val="2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rsid w:val="00AB2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D52"/>
    <w:rPr>
      <w:rFonts w:ascii="Lato Light" w:eastAsiaTheme="minorHAnsi" w:hAnsi="Lato Light" w:cs="Arial (Body CS)"/>
      <w:color w:val="FFFFFF" w:themeColor="background1" w:themeTint="D9"/>
      <w:kern w:val="2"/>
      <w:sz w:val="18"/>
      <w:szCs w:val="22"/>
      <w:lang w:eastAsia="en-US"/>
      <w14:ligatures w14:val="standardContextual"/>
    </w:rPr>
  </w:style>
  <w:style w:type="paragraph" w:customStyle="1" w:styleId="Graphicplaceholder">
    <w:name w:val="Graphic placeholder"/>
    <w:basedOn w:val="Normal"/>
    <w:semiHidden/>
    <w:qFormat/>
    <w:rsid w:val="00E3603C"/>
    <w:rPr>
      <w:noProof/>
      <w:sz w:val="8"/>
    </w:rPr>
  </w:style>
  <w:style w:type="character" w:styleId="PlaceholderText">
    <w:name w:val="Placeholder Text"/>
    <w:basedOn w:val="DefaultParagraphFont"/>
    <w:uiPriority w:val="99"/>
    <w:semiHidden/>
    <w:rsid w:val="00E3603C"/>
    <w:rPr>
      <w:color w:val="666666"/>
    </w:rPr>
  </w:style>
  <w:style w:type="table" w:styleId="TableGrid">
    <w:name w:val="Table Grid"/>
    <w:basedOn w:val="TableNormal"/>
    <w:uiPriority w:val="39"/>
    <w:rsid w:val="00E3603C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2B6"/>
    <w:rPr>
      <w:color w:val="605E5C"/>
      <w:shd w:val="clear" w:color="auto" w:fill="E1DFDD"/>
    </w:rPr>
  </w:style>
  <w:style w:type="paragraph" w:customStyle="1" w:styleId="Intro">
    <w:name w:val="Intro"/>
    <w:basedOn w:val="Normal"/>
    <w:qFormat/>
    <w:rsid w:val="00DD7791"/>
    <w:pPr>
      <w:spacing w:before="360" w:after="360" w:line="240" w:lineRule="auto"/>
    </w:pPr>
    <w:rPr>
      <w:sz w:val="24"/>
    </w:rPr>
  </w:style>
  <w:style w:type="paragraph" w:customStyle="1" w:styleId="Contact">
    <w:name w:val="Contact"/>
    <w:basedOn w:val="Normal"/>
    <w:qFormat/>
    <w:rsid w:val="003E2A98"/>
    <w:pPr>
      <w:spacing w:after="0" w:line="252" w:lineRule="auto"/>
    </w:pPr>
  </w:style>
  <w:style w:type="paragraph" w:styleId="ListParagraph">
    <w:name w:val="List Paragraph"/>
    <w:basedOn w:val="Normal"/>
    <w:uiPriority w:val="34"/>
    <w:qFormat/>
    <w:rsid w:val="007D4B6D"/>
    <w:pPr>
      <w:ind w:left="720"/>
      <w:contextualSpacing/>
    </w:pPr>
    <w:rPr>
      <w:rFonts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f1396\AppData\Roaming\Microsoft\Templates\Single-page%20business%20proposal.dotx" TargetMode="External"/></Relationships>
</file>

<file path=word/theme/theme1.xml><?xml version="1.0" encoding="utf-8"?>
<a:theme xmlns:a="http://schemas.openxmlformats.org/drawingml/2006/main" name="Phoebe_3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33">
      <a:majorFont>
        <a:latin typeface="Playfair Display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hoebe_3" id="{9EE74A72-B514-A64A-B3CD-F30517AAB2D7}" vid="{5463D891-D3D9-B048-ADE9-24700422D8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29B5F-171C-431B-BCC0-2FAE01B46C3A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2B099B0-67F6-A841-95A2-83CAC30E74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7F3BCD-6CE6-4C58-B6C4-D14FE8FF52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A8070-332D-43C6-9DE8-B9A63FE73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Single-page business proposal</Template>
  <TotalTime>31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Goericke</dc:creator>
  <cp:keywords/>
  <dc:description/>
  <cp:lastModifiedBy>Adriana Goericke</cp:lastModifiedBy>
  <cp:revision>24</cp:revision>
  <cp:lastPrinted>2025-05-15T22:14:00Z</cp:lastPrinted>
  <dcterms:created xsi:type="dcterms:W3CDTF">2026-02-17T20:51:00Z</dcterms:created>
  <dcterms:modified xsi:type="dcterms:W3CDTF">2026-04-23T20:44:00Z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